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190872">
      <w:pPr>
        <w:tabs>
          <w:tab w:val="left" w:pos="3402"/>
          <w:tab w:val="left" w:pos="5670"/>
          <w:tab w:val="right" w:pos="10065"/>
        </w:tabs>
        <w:jc w:val="center"/>
        <w:rPr>
          <w:b/>
          <w:sz w:val="28"/>
        </w:rPr>
      </w:pPr>
    </w:p>
    <w:p w:rsidR="00000000" w:rsidRDefault="00190872">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190872">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 xml:space="preserve">Définition de la gestion obligatoire du répertoire des </w:t>
      </w:r>
    </w:p>
    <w:p w:rsidR="00000000" w:rsidRDefault="00190872">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sources au niveau division</w:t>
      </w:r>
    </w:p>
    <w:p w:rsidR="00000000" w:rsidRDefault="00190872">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190872">
      <w:pPr>
        <w:tabs>
          <w:tab w:val="left" w:pos="3402"/>
          <w:tab w:val="right" w:pos="10065"/>
        </w:tabs>
        <w:jc w:val="both"/>
        <w:rPr>
          <w:b/>
          <w:u w:val="single"/>
        </w:rPr>
      </w:pPr>
      <w:r>
        <w:tab/>
      </w:r>
    </w:p>
    <w:p w:rsidR="00000000" w:rsidRDefault="00190872">
      <w:pPr>
        <w:pBdr>
          <w:top w:val="single" w:sz="6" w:space="1" w:color="auto"/>
          <w:left w:val="single" w:sz="6" w:space="3" w:color="auto"/>
          <w:right w:val="single" w:sz="6" w:space="1" w:color="auto"/>
        </w:pBdr>
        <w:tabs>
          <w:tab w:val="left" w:pos="284"/>
        </w:tabs>
        <w:jc w:val="both"/>
        <w:rPr>
          <w:b/>
        </w:rPr>
      </w:pPr>
    </w:p>
    <w:p w:rsidR="00000000" w:rsidRDefault="00190872">
      <w:pPr>
        <w:pBdr>
          <w:top w:val="single" w:sz="6" w:space="1" w:color="auto"/>
          <w:left w:val="single" w:sz="6" w:space="3" w:color="auto"/>
          <w:right w:val="single" w:sz="6" w:space="1" w:color="auto"/>
        </w:pBdr>
        <w:tabs>
          <w:tab w:val="left" w:pos="284"/>
        </w:tabs>
        <w:jc w:val="both"/>
        <w:rPr>
          <w:b/>
        </w:rPr>
      </w:pPr>
    </w:p>
    <w:p w:rsidR="00000000" w:rsidRDefault="00190872">
      <w:pPr>
        <w:pBdr>
          <w:top w:val="single" w:sz="6" w:space="1" w:color="auto"/>
          <w:left w:val="single" w:sz="6" w:space="3" w:color="auto"/>
          <w:right w:val="single" w:sz="6" w:space="1" w:color="auto"/>
        </w:pBdr>
        <w:tabs>
          <w:tab w:val="left" w:pos="284"/>
        </w:tabs>
        <w:jc w:val="both"/>
        <w:rPr>
          <w:b/>
        </w:rPr>
      </w:pPr>
      <w:r>
        <w:rPr>
          <w:b/>
        </w:rPr>
        <w:t>Documents associés: FPM-AC08-10v.doc</w:t>
      </w:r>
    </w:p>
    <w:p w:rsidR="00000000" w:rsidRDefault="00190872">
      <w:pPr>
        <w:pBdr>
          <w:top w:val="single" w:sz="6" w:space="1" w:color="auto"/>
          <w:left w:val="single" w:sz="6" w:space="3" w:color="auto"/>
          <w:right w:val="single" w:sz="6" w:space="1" w:color="auto"/>
        </w:pBdr>
        <w:tabs>
          <w:tab w:val="left" w:pos="284"/>
        </w:tabs>
        <w:jc w:val="both"/>
        <w:rPr>
          <w:b/>
        </w:rPr>
      </w:pPr>
    </w:p>
    <w:p w:rsidR="00000000" w:rsidRDefault="00190872">
      <w:pPr>
        <w:pBdr>
          <w:top w:val="single" w:sz="6" w:space="1" w:color="auto"/>
          <w:left w:val="single" w:sz="6" w:space="3" w:color="auto"/>
          <w:right w:val="single" w:sz="6" w:space="1" w:color="auto"/>
        </w:pBdr>
        <w:tabs>
          <w:tab w:val="left" w:pos="284"/>
        </w:tabs>
        <w:jc w:val="both"/>
        <w:rPr>
          <w:b/>
        </w:rPr>
      </w:pPr>
      <w:r>
        <w:rPr>
          <w:b/>
        </w:rPr>
        <w:t>Diffusion:</w:t>
      </w:r>
      <w:r>
        <w:rPr>
          <w:b/>
        </w:rPr>
        <w:tab/>
      </w:r>
      <w:r>
        <w:rPr>
          <w:b/>
        </w:rPr>
        <w:tab/>
      </w:r>
      <w:r>
        <w:rPr>
          <w:b/>
        </w:rPr>
        <w:tab/>
      </w:r>
      <w:r>
        <w:rPr>
          <w:b/>
        </w:rPr>
        <w:tab/>
      </w:r>
      <w:r>
        <w:rPr>
          <w:b/>
        </w:rPr>
        <w:tab/>
      </w:r>
      <w:r>
        <w:rPr>
          <w:b/>
        </w:rPr>
        <w:tab/>
      </w:r>
      <w:r>
        <w:rPr>
          <w:b/>
        </w:rPr>
        <w:tab/>
      </w:r>
      <w:r>
        <w:rPr>
          <w:b/>
        </w:rPr>
        <w:tab/>
        <w:t xml:space="preserve">Date : </w:t>
      </w:r>
    </w:p>
    <w:p w:rsidR="00000000" w:rsidRDefault="00190872">
      <w:pPr>
        <w:pBdr>
          <w:top w:val="single" w:sz="6" w:space="1" w:color="auto"/>
          <w:left w:val="single" w:sz="6" w:space="3" w:color="auto"/>
          <w:right w:val="single" w:sz="6" w:space="1" w:color="auto"/>
        </w:pBdr>
        <w:tabs>
          <w:tab w:val="left" w:pos="284"/>
        </w:tabs>
        <w:jc w:val="both"/>
        <w:rPr>
          <w:b/>
        </w:rPr>
      </w:pPr>
    </w:p>
    <w:p w:rsidR="00000000" w:rsidRDefault="00190872">
      <w:pPr>
        <w:pBdr>
          <w:top w:val="single" w:sz="6" w:space="1" w:color="auto"/>
          <w:left w:val="single" w:sz="6" w:space="3" w:color="auto"/>
          <w:right w:val="single" w:sz="6" w:space="1" w:color="auto"/>
        </w:pBdr>
        <w:tabs>
          <w:tab w:val="left" w:pos="284"/>
        </w:tabs>
        <w:jc w:val="both"/>
        <w:rPr>
          <w:b/>
        </w:rPr>
      </w:pPr>
      <w:r>
        <w:rPr>
          <w:b/>
        </w:rPr>
        <w:t xml:space="preserve">Accessibilité: </w:t>
      </w:r>
      <w:r>
        <w:t>Tou</w:t>
      </w:r>
      <w:r>
        <w:t>t intervenant sur le projet</w:t>
      </w:r>
    </w:p>
    <w:p w:rsidR="00000000" w:rsidRDefault="00190872">
      <w:pPr>
        <w:pBdr>
          <w:left w:val="single" w:sz="6" w:space="1" w:color="auto"/>
          <w:bottom w:val="single" w:sz="6" w:space="1" w:color="auto"/>
          <w:right w:val="single" w:sz="6" w:space="1" w:color="auto"/>
        </w:pBdr>
        <w:tabs>
          <w:tab w:val="left" w:pos="284"/>
        </w:tabs>
        <w:jc w:val="both"/>
      </w:pPr>
    </w:p>
    <w:p w:rsidR="00000000" w:rsidRDefault="00190872">
      <w:pPr>
        <w:tabs>
          <w:tab w:val="left" w:pos="284"/>
        </w:tabs>
        <w:jc w:val="both"/>
      </w:pPr>
    </w:p>
    <w:p w:rsidR="00000000" w:rsidRDefault="00190872">
      <w:pPr>
        <w:tabs>
          <w:tab w:val="left" w:pos="284"/>
        </w:tabs>
        <w:jc w:val="both"/>
      </w:pPr>
      <w:r>
        <w:rPr>
          <w:b/>
        </w:rPr>
        <w:t>Visa des rédacteurs</w:t>
      </w:r>
    </w:p>
    <w:p w:rsidR="00000000" w:rsidRDefault="00190872">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190"/>
      </w:tblGrid>
      <w:tr w:rsidR="00000000">
        <w:tblPrEx>
          <w:tblCellMar>
            <w:top w:w="0" w:type="dxa"/>
            <w:bottom w:w="0" w:type="dxa"/>
          </w:tblCellMar>
        </w:tblPrEx>
        <w:tc>
          <w:tcPr>
            <w:tcW w:w="3070" w:type="dxa"/>
          </w:tcPr>
          <w:p w:rsidR="00000000" w:rsidRDefault="00190872">
            <w:pPr>
              <w:tabs>
                <w:tab w:val="left" w:pos="284"/>
              </w:tabs>
              <w:jc w:val="center"/>
              <w:rPr>
                <w:b/>
              </w:rPr>
            </w:pPr>
            <w:r>
              <w:rPr>
                <w:b/>
              </w:rPr>
              <w:t>Nom</w:t>
            </w:r>
          </w:p>
        </w:tc>
        <w:tc>
          <w:tcPr>
            <w:tcW w:w="3070" w:type="dxa"/>
          </w:tcPr>
          <w:p w:rsidR="00000000" w:rsidRDefault="00190872">
            <w:pPr>
              <w:tabs>
                <w:tab w:val="left" w:pos="284"/>
              </w:tabs>
              <w:jc w:val="center"/>
              <w:rPr>
                <w:b/>
              </w:rPr>
            </w:pPr>
            <w:r>
              <w:rPr>
                <w:b/>
              </w:rPr>
              <w:t>Date</w:t>
            </w:r>
          </w:p>
        </w:tc>
        <w:tc>
          <w:tcPr>
            <w:tcW w:w="4190" w:type="dxa"/>
          </w:tcPr>
          <w:p w:rsidR="00000000" w:rsidRDefault="00190872">
            <w:pPr>
              <w:tabs>
                <w:tab w:val="left" w:pos="284"/>
              </w:tabs>
              <w:ind w:right="-144"/>
              <w:jc w:val="center"/>
              <w:rPr>
                <w:b/>
              </w:rPr>
            </w:pPr>
            <w:r>
              <w:rPr>
                <w:b/>
              </w:rPr>
              <w:t>Signature</w:t>
            </w:r>
          </w:p>
        </w:tc>
      </w:tr>
      <w:tr w:rsidR="00000000">
        <w:tblPrEx>
          <w:tblCellMar>
            <w:top w:w="0" w:type="dxa"/>
            <w:bottom w:w="0" w:type="dxa"/>
          </w:tblCellMar>
        </w:tblPrEx>
        <w:tc>
          <w:tcPr>
            <w:tcW w:w="3070" w:type="dxa"/>
          </w:tcPr>
          <w:p w:rsidR="00000000" w:rsidRDefault="00190872">
            <w:pPr>
              <w:tabs>
                <w:tab w:val="left" w:pos="284"/>
              </w:tabs>
              <w:jc w:val="center"/>
            </w:pPr>
          </w:p>
        </w:tc>
        <w:tc>
          <w:tcPr>
            <w:tcW w:w="3070" w:type="dxa"/>
          </w:tcPr>
          <w:p w:rsidR="00000000" w:rsidRDefault="00190872">
            <w:pPr>
              <w:tabs>
                <w:tab w:val="left" w:pos="284"/>
              </w:tabs>
              <w:jc w:val="center"/>
            </w:pPr>
          </w:p>
        </w:tc>
        <w:tc>
          <w:tcPr>
            <w:tcW w:w="4190" w:type="dxa"/>
            <w:tcBorders>
              <w:bottom w:val="nil"/>
            </w:tcBorders>
          </w:tcPr>
          <w:p w:rsidR="00000000" w:rsidRDefault="00190872">
            <w:pPr>
              <w:tabs>
                <w:tab w:val="left" w:pos="284"/>
              </w:tabs>
              <w:ind w:right="-144"/>
              <w:jc w:val="center"/>
            </w:pPr>
          </w:p>
        </w:tc>
      </w:tr>
      <w:tr w:rsidR="00000000">
        <w:tblPrEx>
          <w:tblCellMar>
            <w:top w:w="0" w:type="dxa"/>
            <w:bottom w:w="0" w:type="dxa"/>
          </w:tblCellMar>
        </w:tblPrEx>
        <w:tc>
          <w:tcPr>
            <w:tcW w:w="3070" w:type="dxa"/>
          </w:tcPr>
          <w:p w:rsidR="00000000" w:rsidRDefault="00190872">
            <w:pPr>
              <w:tabs>
                <w:tab w:val="left" w:pos="284"/>
              </w:tabs>
              <w:jc w:val="center"/>
            </w:pPr>
          </w:p>
        </w:tc>
        <w:tc>
          <w:tcPr>
            <w:tcW w:w="3070" w:type="dxa"/>
          </w:tcPr>
          <w:p w:rsidR="00000000" w:rsidRDefault="00190872">
            <w:pPr>
              <w:tabs>
                <w:tab w:val="left" w:pos="284"/>
              </w:tabs>
              <w:jc w:val="center"/>
            </w:pPr>
          </w:p>
        </w:tc>
        <w:tc>
          <w:tcPr>
            <w:tcW w:w="4190" w:type="dxa"/>
          </w:tcPr>
          <w:p w:rsidR="00000000" w:rsidRDefault="00190872">
            <w:pPr>
              <w:tabs>
                <w:tab w:val="left" w:pos="284"/>
              </w:tabs>
              <w:ind w:right="-144"/>
              <w:jc w:val="center"/>
            </w:pPr>
          </w:p>
        </w:tc>
      </w:tr>
    </w:tbl>
    <w:p w:rsidR="00000000" w:rsidRDefault="00190872">
      <w:pPr>
        <w:tabs>
          <w:tab w:val="left" w:pos="284"/>
        </w:tabs>
        <w:ind w:left="-142"/>
        <w:jc w:val="both"/>
      </w:pPr>
    </w:p>
    <w:p w:rsidR="00000000" w:rsidRDefault="00190872">
      <w:pPr>
        <w:tabs>
          <w:tab w:val="left" w:pos="284"/>
        </w:tabs>
        <w:ind w:left="-142"/>
        <w:jc w:val="both"/>
      </w:pPr>
    </w:p>
    <w:p w:rsidR="00000000" w:rsidRDefault="00190872">
      <w:pPr>
        <w:tabs>
          <w:tab w:val="left" w:pos="284"/>
        </w:tabs>
        <w:jc w:val="both"/>
      </w:pPr>
      <w:r>
        <w:rPr>
          <w:b/>
        </w:rPr>
        <w:t>Suivi des modifications</w:t>
      </w:r>
    </w:p>
    <w:p w:rsidR="00000000" w:rsidRDefault="00190872">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6929"/>
      </w:tblGrid>
      <w:tr w:rsidR="00000000">
        <w:tblPrEx>
          <w:tblCellMar>
            <w:top w:w="0" w:type="dxa"/>
            <w:bottom w:w="0" w:type="dxa"/>
          </w:tblCellMar>
        </w:tblPrEx>
        <w:tc>
          <w:tcPr>
            <w:tcW w:w="1701" w:type="dxa"/>
          </w:tcPr>
          <w:p w:rsidR="00000000" w:rsidRDefault="00190872">
            <w:pPr>
              <w:tabs>
                <w:tab w:val="left" w:pos="284"/>
              </w:tabs>
              <w:jc w:val="center"/>
              <w:rPr>
                <w:b/>
              </w:rPr>
            </w:pPr>
            <w:r>
              <w:rPr>
                <w:b/>
              </w:rPr>
              <w:t>Version</w:t>
            </w:r>
          </w:p>
        </w:tc>
        <w:tc>
          <w:tcPr>
            <w:tcW w:w="1701" w:type="dxa"/>
          </w:tcPr>
          <w:p w:rsidR="00000000" w:rsidRDefault="00190872">
            <w:pPr>
              <w:tabs>
                <w:tab w:val="left" w:pos="284"/>
              </w:tabs>
              <w:jc w:val="center"/>
              <w:rPr>
                <w:b/>
              </w:rPr>
            </w:pPr>
            <w:r>
              <w:rPr>
                <w:b/>
              </w:rPr>
              <w:t>Date</w:t>
            </w:r>
          </w:p>
        </w:tc>
        <w:tc>
          <w:tcPr>
            <w:tcW w:w="6929" w:type="dxa"/>
          </w:tcPr>
          <w:p w:rsidR="00000000" w:rsidRDefault="00190872">
            <w:pPr>
              <w:tabs>
                <w:tab w:val="left" w:pos="284"/>
              </w:tabs>
              <w:jc w:val="center"/>
              <w:rPr>
                <w:b/>
              </w:rPr>
            </w:pPr>
            <w:r>
              <w:rPr>
                <w:b/>
              </w:rPr>
              <w:t>Commentaires</w:t>
            </w:r>
          </w:p>
        </w:tc>
      </w:tr>
      <w:tr w:rsidR="00000000">
        <w:tblPrEx>
          <w:tblCellMar>
            <w:top w:w="0" w:type="dxa"/>
            <w:bottom w:w="0" w:type="dxa"/>
          </w:tblCellMar>
        </w:tblPrEx>
        <w:tc>
          <w:tcPr>
            <w:tcW w:w="1701" w:type="dxa"/>
            <w:tcBorders>
              <w:bottom w:val="nil"/>
            </w:tcBorders>
          </w:tcPr>
          <w:p w:rsidR="00000000" w:rsidRDefault="00190872">
            <w:pPr>
              <w:tabs>
                <w:tab w:val="left" w:pos="284"/>
              </w:tabs>
              <w:jc w:val="center"/>
            </w:pPr>
          </w:p>
        </w:tc>
        <w:tc>
          <w:tcPr>
            <w:tcW w:w="1701" w:type="dxa"/>
          </w:tcPr>
          <w:p w:rsidR="00000000" w:rsidRDefault="00190872">
            <w:pPr>
              <w:tabs>
                <w:tab w:val="left" w:pos="284"/>
              </w:tabs>
              <w:jc w:val="center"/>
            </w:pPr>
          </w:p>
        </w:tc>
        <w:tc>
          <w:tcPr>
            <w:tcW w:w="6929" w:type="dxa"/>
          </w:tcPr>
          <w:p w:rsidR="00000000" w:rsidRDefault="00190872">
            <w:pPr>
              <w:tabs>
                <w:tab w:val="left" w:pos="284"/>
              </w:tabs>
              <w:jc w:val="both"/>
            </w:pPr>
          </w:p>
        </w:tc>
      </w:tr>
      <w:tr w:rsidR="00000000">
        <w:tblPrEx>
          <w:tblCellMar>
            <w:top w:w="0" w:type="dxa"/>
            <w:bottom w:w="0" w:type="dxa"/>
          </w:tblCellMar>
        </w:tblPrEx>
        <w:tc>
          <w:tcPr>
            <w:tcW w:w="1701" w:type="dxa"/>
            <w:tcBorders>
              <w:bottom w:val="single" w:sz="6" w:space="0" w:color="auto"/>
            </w:tcBorders>
          </w:tcPr>
          <w:p w:rsidR="00000000" w:rsidRDefault="00190872">
            <w:pPr>
              <w:tabs>
                <w:tab w:val="left" w:pos="284"/>
              </w:tabs>
              <w:jc w:val="center"/>
            </w:pPr>
          </w:p>
        </w:tc>
        <w:tc>
          <w:tcPr>
            <w:tcW w:w="1701" w:type="dxa"/>
          </w:tcPr>
          <w:p w:rsidR="00000000" w:rsidRDefault="00190872">
            <w:pPr>
              <w:tabs>
                <w:tab w:val="left" w:pos="284"/>
              </w:tabs>
              <w:jc w:val="center"/>
            </w:pPr>
          </w:p>
        </w:tc>
        <w:tc>
          <w:tcPr>
            <w:tcW w:w="6929" w:type="dxa"/>
          </w:tcPr>
          <w:p w:rsidR="00000000" w:rsidRDefault="00190872">
            <w:pPr>
              <w:tabs>
                <w:tab w:val="left" w:pos="284"/>
              </w:tabs>
              <w:jc w:val="both"/>
            </w:pPr>
          </w:p>
        </w:tc>
      </w:tr>
    </w:tbl>
    <w:p w:rsidR="00000000" w:rsidRDefault="00190872">
      <w:pPr>
        <w:tabs>
          <w:tab w:val="left" w:pos="284"/>
        </w:tabs>
        <w:jc w:val="both"/>
      </w:pPr>
    </w:p>
    <w:p w:rsidR="00000000" w:rsidRDefault="00190872">
      <w:pPr>
        <w:pStyle w:val="Titre1"/>
      </w:pPr>
      <w:r>
        <w:rPr>
          <w:caps/>
        </w:rPr>
        <w:br w:type="page"/>
      </w:r>
      <w:bookmarkStart w:id="0" w:name="_Toc445111439"/>
      <w:bookmarkStart w:id="1" w:name="_Toc445113838"/>
      <w:r>
        <w:lastRenderedPageBreak/>
        <w:t>Chemin IMG</w:t>
      </w:r>
      <w:bookmarkEnd w:id="0"/>
      <w:bookmarkEnd w:id="1"/>
    </w:p>
    <w:p w:rsidR="00000000" w:rsidRDefault="00190872"/>
    <w:tbl>
      <w:tblPr>
        <w:tblW w:w="0" w:type="auto"/>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277"/>
      </w:tblGrid>
      <w:tr w:rsidR="00000000">
        <w:tblPrEx>
          <w:tblCellMar>
            <w:top w:w="0" w:type="dxa"/>
            <w:bottom w:w="0" w:type="dxa"/>
          </w:tblCellMar>
        </w:tblPrEx>
        <w:tc>
          <w:tcPr>
            <w:tcW w:w="10277" w:type="dxa"/>
          </w:tcPr>
          <w:p w:rsidR="00000000" w:rsidRDefault="00190872">
            <w:pPr>
              <w:rPr>
                <w:color w:val="0000FF"/>
                <w:sz w:val="20"/>
              </w:rPr>
            </w:pPr>
            <w:r>
              <w:rPr>
                <w:color w:val="0000FF"/>
                <w:sz w:val="20"/>
              </w:rPr>
              <w:t>Gestion des articles / Achats / Répertoire des sources d’approvisionne</w:t>
            </w:r>
            <w:r>
              <w:rPr>
                <w:color w:val="0000FF"/>
                <w:sz w:val="20"/>
              </w:rPr>
              <w:t xml:space="preserve">ment / Définir gestion obligatoire du répertoire des sources d’approvisionnement au niveau division </w:t>
            </w:r>
          </w:p>
          <w:p w:rsidR="0036276F" w:rsidRDefault="0036276F">
            <w:pPr>
              <w:rPr>
                <w:color w:val="0000FF"/>
                <w:sz w:val="20"/>
              </w:rPr>
            </w:pPr>
          </w:p>
          <w:p w:rsidR="0036276F" w:rsidRDefault="0036276F">
            <w:pPr>
              <w:rPr>
                <w:color w:val="0000FF"/>
                <w:sz w:val="20"/>
              </w:rPr>
            </w:pPr>
            <w:r>
              <w:rPr>
                <w:noProof/>
                <w:lang w:eastAsia="fr-FR"/>
              </w:rPr>
              <w:drawing>
                <wp:inline distT="0" distB="0" distL="0" distR="0" wp14:anchorId="199D82CE" wp14:editId="380CF03E">
                  <wp:extent cx="6435725" cy="362013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35725" cy="3620135"/>
                          </a:xfrm>
                          <a:prstGeom prst="rect">
                            <a:avLst/>
                          </a:prstGeom>
                        </pic:spPr>
                      </pic:pic>
                    </a:graphicData>
                  </a:graphic>
                </wp:inline>
              </w:drawing>
            </w:r>
          </w:p>
        </w:tc>
      </w:tr>
    </w:tbl>
    <w:p w:rsidR="00000000" w:rsidRDefault="00190872"/>
    <w:p w:rsidR="00000000" w:rsidRDefault="00190872"/>
    <w:p w:rsidR="00000000" w:rsidRDefault="00190872">
      <w:pPr>
        <w:pStyle w:val="Titre1"/>
      </w:pPr>
      <w:bookmarkStart w:id="2" w:name="_Toc445111440"/>
      <w:bookmarkStart w:id="3" w:name="_Toc445113839"/>
      <w:r>
        <w:t>Transaction</w:t>
      </w:r>
      <w:bookmarkEnd w:id="2"/>
      <w:bookmarkEnd w:id="3"/>
    </w:p>
    <w:p w:rsidR="00000000" w:rsidRDefault="00190872">
      <w:pPr>
        <w:pStyle w:val="margeniveau1"/>
        <w:numPr>
          <w:ilvl w:val="0"/>
          <w:numId w:val="0"/>
        </w:numPr>
        <w:ind w:left="425"/>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104"/>
      </w:tblGrid>
      <w:tr w:rsidR="00000000">
        <w:tblPrEx>
          <w:tblCellMar>
            <w:top w:w="0" w:type="dxa"/>
            <w:bottom w:w="0" w:type="dxa"/>
          </w:tblCellMar>
        </w:tblPrEx>
        <w:tc>
          <w:tcPr>
            <w:tcW w:w="5172" w:type="dxa"/>
          </w:tcPr>
          <w:p w:rsidR="00000000" w:rsidRDefault="00190872">
            <w:pPr>
              <w:rPr>
                <w:b/>
              </w:rPr>
            </w:pPr>
            <w:r>
              <w:rPr>
                <w:b/>
              </w:rPr>
              <w:t>CODE TRANSACTION :</w:t>
            </w:r>
          </w:p>
        </w:tc>
        <w:tc>
          <w:tcPr>
            <w:tcW w:w="5104" w:type="dxa"/>
          </w:tcPr>
          <w:p w:rsidR="00000000" w:rsidRDefault="00190872">
            <w:pPr>
              <w:rPr>
                <w:b/>
              </w:rPr>
            </w:pPr>
            <w:r>
              <w:rPr>
                <w:b/>
              </w:rPr>
              <w:t>LIBELLE TRANSACTION:</w:t>
            </w:r>
          </w:p>
        </w:tc>
      </w:tr>
      <w:tr w:rsidR="00000000">
        <w:tblPrEx>
          <w:tblCellMar>
            <w:top w:w="0" w:type="dxa"/>
            <w:bottom w:w="0" w:type="dxa"/>
          </w:tblCellMar>
        </w:tblPrEx>
        <w:tc>
          <w:tcPr>
            <w:tcW w:w="5172" w:type="dxa"/>
          </w:tcPr>
          <w:p w:rsidR="00000000" w:rsidRDefault="00190872">
            <w:pPr>
              <w:rPr>
                <w:b/>
              </w:rPr>
            </w:pPr>
            <w:r>
              <w:rPr>
                <w:b/>
              </w:rPr>
              <w:t>OME5</w:t>
            </w:r>
          </w:p>
        </w:tc>
        <w:tc>
          <w:tcPr>
            <w:tcW w:w="5104" w:type="dxa"/>
          </w:tcPr>
          <w:p w:rsidR="00000000" w:rsidRDefault="00190872">
            <w:pPr>
              <w:rPr>
                <w:b/>
              </w:rPr>
            </w:pPr>
            <w:r>
              <w:rPr>
                <w:b/>
              </w:rPr>
              <w:t>Modifier vue « Répertoire sources approvisionnement/division »</w:t>
            </w:r>
          </w:p>
        </w:tc>
      </w:tr>
    </w:tbl>
    <w:p w:rsidR="00000000" w:rsidRDefault="00190872">
      <w:pPr>
        <w:tabs>
          <w:tab w:val="left" w:pos="5172"/>
          <w:tab w:val="left" w:pos="10344"/>
        </w:tabs>
        <w:rPr>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3"/>
        <w:gridCol w:w="5103"/>
      </w:tblGrid>
      <w:tr w:rsidR="00000000">
        <w:tblPrEx>
          <w:tblCellMar>
            <w:top w:w="0" w:type="dxa"/>
            <w:bottom w:w="0" w:type="dxa"/>
          </w:tblCellMar>
        </w:tblPrEx>
        <w:tc>
          <w:tcPr>
            <w:tcW w:w="5173" w:type="dxa"/>
          </w:tcPr>
          <w:p w:rsidR="00000000" w:rsidRDefault="00190872">
            <w:pPr>
              <w:rPr>
                <w:b/>
              </w:rPr>
            </w:pPr>
            <w:r>
              <w:rPr>
                <w:b/>
              </w:rPr>
              <w:t>N° d’ORDRE</w:t>
            </w:r>
          </w:p>
        </w:tc>
        <w:tc>
          <w:tcPr>
            <w:tcW w:w="5103" w:type="dxa"/>
          </w:tcPr>
          <w:p w:rsidR="00000000" w:rsidRDefault="00190872">
            <w:pPr>
              <w:rPr>
                <w:b/>
              </w:rPr>
            </w:pPr>
            <w:r>
              <w:rPr>
                <w:b/>
              </w:rPr>
              <w:t>N° de TACHE</w:t>
            </w:r>
          </w:p>
        </w:tc>
      </w:tr>
      <w:tr w:rsidR="00000000">
        <w:tblPrEx>
          <w:tblCellMar>
            <w:top w:w="0" w:type="dxa"/>
            <w:bottom w:w="0" w:type="dxa"/>
          </w:tblCellMar>
        </w:tblPrEx>
        <w:tc>
          <w:tcPr>
            <w:tcW w:w="5173" w:type="dxa"/>
          </w:tcPr>
          <w:p w:rsidR="00000000" w:rsidRDefault="00190872">
            <w:pPr>
              <w:rPr>
                <w:b/>
              </w:rPr>
            </w:pPr>
          </w:p>
        </w:tc>
        <w:tc>
          <w:tcPr>
            <w:tcW w:w="5103" w:type="dxa"/>
          </w:tcPr>
          <w:p w:rsidR="00000000" w:rsidRDefault="00190872">
            <w:pPr>
              <w:rPr>
                <w:b/>
              </w:rPr>
            </w:pPr>
          </w:p>
        </w:tc>
      </w:tr>
    </w:tbl>
    <w:p w:rsidR="00000000" w:rsidRDefault="00190872">
      <w:pPr>
        <w:rPr>
          <w:b/>
        </w:rPr>
      </w:pPr>
    </w:p>
    <w:p w:rsidR="00000000" w:rsidRDefault="00190872">
      <w:pPr>
        <w:rPr>
          <w:b/>
        </w:rPr>
      </w:pPr>
    </w:p>
    <w:p w:rsidR="00000000" w:rsidRDefault="00190872">
      <w:pPr>
        <w:rPr>
          <w:b/>
        </w:rPr>
      </w:pPr>
    </w:p>
    <w:p w:rsidR="00000000" w:rsidRDefault="00190872">
      <w:pPr>
        <w:pStyle w:val="Titre1"/>
      </w:pPr>
      <w:bookmarkStart w:id="4" w:name="_Toc445111441"/>
      <w:bookmarkStart w:id="5" w:name="_Toc445113840"/>
      <w:r>
        <w:t>Description du paramétrage</w:t>
      </w:r>
      <w:bookmarkEnd w:id="4"/>
      <w:bookmarkEnd w:id="5"/>
    </w:p>
    <w:p w:rsidR="00000000" w:rsidRDefault="00190872">
      <w:bookmarkStart w:id="6" w:name="_Toc445111442"/>
      <w:bookmarkStart w:id="7" w:name="_Toc445113841"/>
    </w:p>
    <w:p w:rsidR="00000000" w:rsidRDefault="00190872">
      <w:r>
        <w:lastRenderedPageBreak/>
        <w:t>Si une gestion obligatoire du répertoire des sources d’approvisionnements existe, il faut gérer le répertoire des sources d’approvisionnement de chaque article avant de pouvoir le commander.</w:t>
      </w:r>
    </w:p>
    <w:p w:rsidR="00000000" w:rsidRDefault="00190872"/>
    <w:p w:rsidR="00000000" w:rsidRDefault="00190872">
      <w:r>
        <w:t>Cette transaction permet de rendre</w:t>
      </w:r>
      <w:r>
        <w:t xml:space="preserve"> obligatoire la gestion des sources d’approvisionnements par division.</w:t>
      </w:r>
    </w:p>
    <w:p w:rsidR="00000000" w:rsidRDefault="00190872"/>
    <w:p w:rsidR="00000000" w:rsidRDefault="00190872">
      <w:r>
        <w:t xml:space="preserve">Dans le cadre du projet </w:t>
      </w:r>
      <w:r w:rsidR="0036276F">
        <w:t>MIOM</w:t>
      </w:r>
      <w:r>
        <w:t xml:space="preserve">, cette gestion </w:t>
      </w:r>
      <w:r w:rsidR="0036276F">
        <w:t>sera obligatoire</w:t>
      </w:r>
      <w:r>
        <w:t>.</w:t>
      </w:r>
    </w:p>
    <w:p w:rsidR="0036276F" w:rsidRDefault="0036276F"/>
    <w:p w:rsidR="0036276F" w:rsidRDefault="0036276F" w:rsidP="0036276F">
      <w:pPr>
        <w:pStyle w:val="Titre3"/>
        <w:rPr>
          <w:rFonts w:cs="Arial"/>
          <w:sz w:val="27"/>
          <w:lang w:eastAsia="fr-FR"/>
        </w:rPr>
      </w:pPr>
      <w:r>
        <w:rPr>
          <w:rFonts w:cs="Arial"/>
        </w:rPr>
        <w:t>Déf. gestion obligatoire répert. sources appro niv. division</w:t>
      </w:r>
    </w:p>
    <w:p w:rsidR="0036276F" w:rsidRDefault="0036276F" w:rsidP="0036276F">
      <w:pPr>
        <w:pStyle w:val="NormalWeb"/>
        <w:rPr>
          <w:rFonts w:ascii="Arial" w:hAnsi="Arial" w:cs="Arial"/>
          <w:color w:val="000000"/>
          <w:sz w:val="19"/>
          <w:szCs w:val="19"/>
        </w:rPr>
      </w:pPr>
      <w:r>
        <w:rPr>
          <w:rFonts w:ascii="Arial" w:hAnsi="Arial" w:cs="Arial"/>
          <w:color w:val="000000"/>
          <w:sz w:val="19"/>
          <w:szCs w:val="19"/>
        </w:rPr>
        <w:t>A cette étape, vous définissez la gestion obligatoire du répertoire des sources d'approvisionnement au niveau division. Si une gestion obligatoire du répertoire des sources d'approvisionnements existe, vous devez gérer le répertoire des sources d'approvisionnement de chaque article avant de pouvoir le commander.</w:t>
      </w:r>
    </w:p>
    <w:p w:rsidR="0036276F" w:rsidRDefault="0036276F" w:rsidP="0036276F">
      <w:pPr>
        <w:pStyle w:val="NormalWeb"/>
        <w:rPr>
          <w:rFonts w:ascii="Arial" w:hAnsi="Arial" w:cs="Arial"/>
          <w:color w:val="000000"/>
          <w:sz w:val="19"/>
          <w:szCs w:val="19"/>
        </w:rPr>
      </w:pPr>
      <w:r>
        <w:rPr>
          <w:rStyle w:val="lev"/>
          <w:rFonts w:ascii="Arial" w:hAnsi="Arial" w:cs="Arial"/>
          <w:color w:val="000000"/>
          <w:sz w:val="19"/>
          <w:szCs w:val="19"/>
        </w:rPr>
        <w:t>Activités:</w:t>
      </w:r>
    </w:p>
    <w:p w:rsidR="0036276F" w:rsidRDefault="0036276F" w:rsidP="0036276F">
      <w:pPr>
        <w:pStyle w:val="NormalWeb"/>
        <w:rPr>
          <w:rFonts w:ascii="Arial" w:hAnsi="Arial" w:cs="Arial"/>
          <w:color w:val="000000"/>
          <w:sz w:val="19"/>
          <w:szCs w:val="19"/>
        </w:rPr>
      </w:pPr>
      <w:r>
        <w:rPr>
          <w:rFonts w:ascii="Arial" w:hAnsi="Arial" w:cs="Arial"/>
          <w:color w:val="000000"/>
          <w:sz w:val="19"/>
          <w:szCs w:val="19"/>
        </w:rPr>
        <w:t>Sélectionnez les Divisions pour lesquelles vous voulez spécifier une gestion obligatoire du répertoire des sources d'approvisionnements.</w:t>
      </w:r>
    </w:p>
    <w:p w:rsidR="0036276F" w:rsidRDefault="0036276F"/>
    <w:p w:rsidR="00000000" w:rsidRDefault="00190872"/>
    <w:p w:rsidR="00000000" w:rsidRDefault="00190872"/>
    <w:p w:rsidR="00000000" w:rsidRDefault="00190872"/>
    <w:p w:rsidR="00000000" w:rsidRDefault="00190872"/>
    <w:p w:rsidR="00000000" w:rsidRDefault="00190872"/>
    <w:p w:rsidR="00000000" w:rsidRDefault="00190872"/>
    <w:p w:rsidR="00000000" w:rsidRDefault="00190872"/>
    <w:p w:rsidR="00000000" w:rsidRDefault="00190872"/>
    <w:p w:rsidR="00000000" w:rsidRDefault="00190872"/>
    <w:p w:rsidR="00000000" w:rsidRDefault="00190872"/>
    <w:p w:rsidR="00000000" w:rsidRDefault="00190872"/>
    <w:p w:rsidR="00000000" w:rsidRDefault="00190872"/>
    <w:p w:rsidR="00000000" w:rsidRDefault="00190872"/>
    <w:p w:rsidR="00000000" w:rsidRDefault="00190872">
      <w:pPr>
        <w:pStyle w:val="Titre1"/>
      </w:pPr>
      <w:r>
        <w:t>Contenu de la table</w:t>
      </w:r>
      <w:bookmarkEnd w:id="6"/>
      <w:bookmarkEnd w:id="7"/>
    </w:p>
    <w:p w:rsidR="00000000" w:rsidRDefault="00190872"/>
    <w:p w:rsidR="00000000" w:rsidRDefault="00190872"/>
    <w:p w:rsidR="00000000" w:rsidRDefault="00190872">
      <w:r>
        <w:t xml:space="preserve">Pour la raison évoquée ci-dessus, </w:t>
      </w:r>
      <w:r>
        <w:t xml:space="preserve">cocher la case </w:t>
      </w:r>
      <w:r>
        <w:rPr>
          <w:b/>
        </w:rPr>
        <w:t>‘Rép. appro. oblig.’</w:t>
      </w:r>
    </w:p>
    <w:p w:rsidR="00000000" w:rsidRDefault="00190872"/>
    <w:p w:rsidR="00000000" w:rsidRDefault="00190872"/>
    <w:p w:rsidR="00000000" w:rsidRDefault="0036276F">
      <w:r>
        <w:rPr>
          <w:noProof/>
          <w:lang w:eastAsia="fr-FR"/>
        </w:rPr>
        <w:lastRenderedPageBreak/>
        <w:drawing>
          <wp:inline distT="0" distB="0" distL="0" distR="0" wp14:anchorId="55248E37" wp14:editId="246C89DB">
            <wp:extent cx="6480175" cy="36449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80175" cy="3644900"/>
                    </a:xfrm>
                    <a:prstGeom prst="rect">
                      <a:avLst/>
                    </a:prstGeom>
                  </pic:spPr>
                </pic:pic>
              </a:graphicData>
            </a:graphic>
          </wp:inline>
        </w:drawing>
      </w:r>
      <w:bookmarkStart w:id="8" w:name="_GoBack"/>
      <w:bookmarkEnd w:id="8"/>
    </w:p>
    <w:p w:rsidR="00000000" w:rsidRDefault="00190872"/>
    <w:p w:rsidR="00000000" w:rsidRDefault="00190872"/>
    <w:p w:rsidR="00000000" w:rsidRDefault="00190872"/>
    <w:p w:rsidR="00000000" w:rsidRDefault="00190872"/>
    <w:p w:rsidR="00000000" w:rsidRDefault="00190872"/>
    <w:p w:rsidR="00190872" w:rsidRDefault="00190872"/>
    <w:sectPr w:rsidR="00190872">
      <w:headerReference w:type="default" r:id="rId9"/>
      <w:footerReference w:type="even" r:id="rId10"/>
      <w:footerReference w:type="default" r:id="rId11"/>
      <w:footnotePr>
        <w:numFmt w:val="lowerRoman"/>
      </w:footnotePr>
      <w:endnotePr>
        <w:numFmt w:val="decimal"/>
      </w:endnotePr>
      <w:pgSz w:w="11907" w:h="16840" w:code="9"/>
      <w:pgMar w:top="3119" w:right="851" w:bottom="992" w:left="851" w:header="567" w:footer="567" w:gutter="0"/>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872" w:rsidRDefault="00190872">
      <w:r>
        <w:separator/>
      </w:r>
    </w:p>
  </w:endnote>
  <w:endnote w:type="continuationSeparator" w:id="0">
    <w:p w:rsidR="00190872" w:rsidRDefault="0019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190872">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instrText xml:space="preserve">  </w:instrText>
    </w:r>
    <w:r>
      <w:rPr>
        <w:rStyle w:val="Numrodepage"/>
      </w:rPr>
      <w:fldChar w:fldCharType="separate"/>
    </w:r>
    <w:r>
      <w:rPr>
        <w:rStyle w:val="Numrodepage"/>
        <w:noProof/>
      </w:rPr>
      <w:t>3</w:t>
    </w:r>
    <w:r>
      <w:rPr>
        <w:rStyle w:val="Numrodepage"/>
      </w:rPr>
      <w:fldChar w:fldCharType="end"/>
    </w:r>
  </w:p>
  <w:p w:rsidR="00000000" w:rsidRDefault="00190872">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190872">
    <w:pPr>
      <w:pStyle w:val="Pieddepage"/>
      <w:pBdr>
        <w:top w:val="single" w:sz="6" w:space="1" w:color="auto"/>
      </w:pBdr>
      <w:tabs>
        <w:tab w:val="clear" w:pos="9072"/>
        <w:tab w:val="right" w:pos="10206"/>
      </w:tabs>
      <w:ind w:right="-1"/>
    </w:pPr>
    <w:r>
      <w:fldChar w:fldCharType="begin"/>
    </w:r>
    <w:r>
      <w:instrText xml:space="preserve"> </w:instrText>
    </w:r>
    <w:r>
      <w:instrText>FILENAME</w:instrText>
    </w:r>
    <w:r>
      <w:instrText xml:space="preserve"> \p \* </w:instrText>
    </w:r>
    <w:r>
      <w:instrText>MERGEFORMAT</w:instrText>
    </w:r>
    <w:r>
      <w:instrText xml:space="preserve"> </w:instrText>
    </w:r>
    <w:r>
      <w:fldChar w:fldCharType="separate"/>
    </w:r>
    <w:r w:rsidR="0036276F">
      <w:rPr>
        <w:noProof/>
      </w:rPr>
      <w:t>E:\SAP\SAP\Formation\EXPERTS\Projet\FPM-SAP-LG gestion du répertoire des sources.docx</w:t>
    </w:r>
    <w:r>
      <w:fldChar w:fldCharType="end"/>
    </w:r>
    <w:r>
      <w:tab/>
    </w:r>
    <w:r>
      <w:rPr>
        <w:snapToGrid w:val="0"/>
        <w:lang w:eastAsia="fr-FR"/>
      </w:rPr>
      <w:t xml:space="preserve">Page </w:t>
    </w:r>
    <w:r>
      <w:rPr>
        <w:snapToGrid w:val="0"/>
        <w:lang w:eastAsia="fr-FR"/>
      </w:rPr>
      <w:fldChar w:fldCharType="begin"/>
    </w:r>
    <w:r>
      <w:rPr>
        <w:snapToGrid w:val="0"/>
        <w:lang w:eastAsia="fr-FR"/>
      </w:rPr>
      <w:instrText xml:space="preserve"> </w:instrText>
    </w:r>
    <w:r>
      <w:rPr>
        <w:snapToGrid w:val="0"/>
        <w:lang w:eastAsia="fr-FR"/>
      </w:rPr>
      <w:instrText>PAGE</w:instrText>
    </w:r>
    <w:r>
      <w:rPr>
        <w:snapToGrid w:val="0"/>
        <w:lang w:eastAsia="fr-FR"/>
      </w:rPr>
      <w:instrText xml:space="preserve"> </w:instrText>
    </w:r>
    <w:r>
      <w:rPr>
        <w:snapToGrid w:val="0"/>
        <w:lang w:eastAsia="fr-FR"/>
      </w:rPr>
      <w:fldChar w:fldCharType="separate"/>
    </w:r>
    <w:r w:rsidR="0036276F">
      <w:rPr>
        <w:noProof/>
        <w:snapToGrid w:val="0"/>
        <w:lang w:eastAsia="fr-FR"/>
      </w:rPr>
      <w:t>3</w:t>
    </w:r>
    <w:r>
      <w:rPr>
        <w:snapToGrid w:val="0"/>
        <w:lang w:eastAsia="fr-FR"/>
      </w:rPr>
      <w:fldChar w:fldCharType="end"/>
    </w:r>
    <w:r>
      <w:rPr>
        <w:snapToGrid w:val="0"/>
        <w:lang w:eastAsia="fr-FR"/>
      </w:rPr>
      <w:t xml:space="preserve"> sur </w:t>
    </w:r>
    <w:r>
      <w:rPr>
        <w:snapToGrid w:val="0"/>
        <w:lang w:eastAsia="fr-FR"/>
      </w:rPr>
      <w:fldChar w:fldCharType="begin"/>
    </w:r>
    <w:r>
      <w:rPr>
        <w:snapToGrid w:val="0"/>
        <w:lang w:eastAsia="fr-FR"/>
      </w:rPr>
      <w:instrText xml:space="preserve"> </w:instrText>
    </w:r>
    <w:r>
      <w:rPr>
        <w:snapToGrid w:val="0"/>
        <w:lang w:eastAsia="fr-FR"/>
      </w:rPr>
      <w:instrText>NUMPAGES</w:instrText>
    </w:r>
    <w:r>
      <w:rPr>
        <w:snapToGrid w:val="0"/>
        <w:lang w:eastAsia="fr-FR"/>
      </w:rPr>
      <w:instrText xml:space="preserve"> </w:instrText>
    </w:r>
    <w:r>
      <w:rPr>
        <w:snapToGrid w:val="0"/>
        <w:lang w:eastAsia="fr-FR"/>
      </w:rPr>
      <w:fldChar w:fldCharType="separate"/>
    </w:r>
    <w:r w:rsidR="0036276F">
      <w:rPr>
        <w:noProof/>
        <w:snapToGrid w:val="0"/>
        <w:lang w:eastAsia="fr-FR"/>
      </w:rPr>
      <w:t>4</w:t>
    </w:r>
    <w:r>
      <w:rPr>
        <w:snapToGrid w:val="0"/>
        <w:lang w:eastAsia="fr-F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872" w:rsidRDefault="00190872">
      <w:r>
        <w:separator/>
      </w:r>
    </w:p>
  </w:footnote>
  <w:footnote w:type="continuationSeparator" w:id="0">
    <w:p w:rsidR="00190872" w:rsidRDefault="00190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3969"/>
      <w:gridCol w:w="3402"/>
    </w:tblGrid>
    <w:tr w:rsidR="008354BD">
      <w:tblPrEx>
        <w:tblCellMar>
          <w:top w:w="0" w:type="dxa"/>
          <w:bottom w:w="0" w:type="dxa"/>
        </w:tblCellMar>
      </w:tblPrEx>
      <w:tc>
        <w:tcPr>
          <w:tcW w:w="2905" w:type="dxa"/>
        </w:tcPr>
        <w:p w:rsidR="008354BD" w:rsidRDefault="008354BD" w:rsidP="008354BD">
          <w:pPr>
            <w:pStyle w:val="En-tte"/>
            <w:jc w:val="center"/>
          </w:pPr>
          <w:r>
            <w:t>© Copyright SHARESAP.COM. Tous droits réservés.</w:t>
          </w:r>
        </w:p>
      </w:tc>
      <w:tc>
        <w:tcPr>
          <w:tcW w:w="3969" w:type="dxa"/>
        </w:tcPr>
        <w:p w:rsidR="008354BD" w:rsidRDefault="008354BD" w:rsidP="008354BD">
          <w:pPr>
            <w:pStyle w:val="en-tteSymris"/>
            <w:spacing w:before="120"/>
            <w:rPr>
              <w:b/>
            </w:rPr>
          </w:pPr>
          <w:r>
            <w:rPr>
              <w:b/>
            </w:rPr>
            <w:t>Projet MIOM</w:t>
          </w:r>
        </w:p>
        <w:p w:rsidR="008354BD" w:rsidRDefault="008354BD" w:rsidP="008354BD">
          <w:pPr>
            <w:pStyle w:val="en-tteSymris"/>
            <w:spacing w:before="120"/>
            <w:rPr>
              <w:b/>
            </w:rPr>
          </w:pPr>
          <w:r>
            <w:rPr>
              <w:b/>
            </w:rPr>
            <w:t>Phase : Réalisation</w:t>
          </w:r>
        </w:p>
        <w:p w:rsidR="008354BD" w:rsidRDefault="008354BD" w:rsidP="008354BD">
          <w:pPr>
            <w:pStyle w:val="en-tteSymris"/>
            <w:spacing w:before="120"/>
          </w:pPr>
          <w:r>
            <w:rPr>
              <w:b/>
            </w:rPr>
            <w:t>Fiche de paramétrage</w:t>
          </w:r>
        </w:p>
      </w:tc>
      <w:tc>
        <w:tcPr>
          <w:tcW w:w="3402" w:type="dxa"/>
        </w:tcPr>
        <w:p w:rsidR="008354BD" w:rsidRDefault="008354BD" w:rsidP="008354BD">
          <w:pPr>
            <w:pStyle w:val="en-tteSymris"/>
            <w:spacing w:before="120"/>
            <w:rPr>
              <w:b/>
            </w:rPr>
          </w:pPr>
        </w:p>
      </w:tc>
    </w:tr>
    <w:tr w:rsidR="00000000" w:rsidRPr="0036276F">
      <w:tblPrEx>
        <w:tblCellMar>
          <w:top w:w="0" w:type="dxa"/>
          <w:bottom w:w="0" w:type="dxa"/>
        </w:tblCellMar>
      </w:tblPrEx>
      <w:trPr>
        <w:cantSplit/>
      </w:trPr>
      <w:tc>
        <w:tcPr>
          <w:tcW w:w="10276" w:type="dxa"/>
          <w:gridSpan w:val="3"/>
        </w:tcPr>
        <w:p w:rsidR="00000000" w:rsidRPr="0036276F" w:rsidRDefault="00190872">
          <w:pPr>
            <w:pStyle w:val="en-tteSymris"/>
            <w:spacing w:before="120"/>
            <w:rPr>
              <w:b/>
            </w:rPr>
          </w:pPr>
          <w:r>
            <w:rPr>
              <w:b/>
            </w:rPr>
            <w:fldChar w:fldCharType="begin"/>
          </w:r>
          <w:r w:rsidRPr="0036276F">
            <w:rPr>
              <w:b/>
            </w:rPr>
            <w:instrText xml:space="preserve"> </w:instrText>
          </w:r>
          <w:r w:rsidRPr="0036276F">
            <w:rPr>
              <w:b/>
            </w:rPr>
            <w:instrText>FILENAME</w:instrText>
          </w:r>
          <w:r w:rsidRPr="0036276F">
            <w:rPr>
              <w:b/>
            </w:rPr>
            <w:instrText xml:space="preserve">  \* </w:instrText>
          </w:r>
          <w:r w:rsidRPr="0036276F">
            <w:rPr>
              <w:b/>
            </w:rPr>
            <w:instrText>MERGEFORMAT</w:instrText>
          </w:r>
          <w:r w:rsidRPr="0036276F">
            <w:rPr>
              <w:b/>
            </w:rPr>
            <w:instrText xml:space="preserve"> </w:instrText>
          </w:r>
          <w:r>
            <w:rPr>
              <w:b/>
            </w:rPr>
            <w:fldChar w:fldCharType="separate"/>
          </w:r>
          <w:r w:rsidR="0036276F">
            <w:rPr>
              <w:b/>
              <w:noProof/>
            </w:rPr>
            <w:t>FPM-SAP-LG gestion du répertoire des sources</w:t>
          </w:r>
          <w:r>
            <w:rPr>
              <w:b/>
            </w:rPr>
            <w:fldChar w:fldCharType="end"/>
          </w:r>
        </w:p>
      </w:tc>
    </w:tr>
  </w:tbl>
  <w:p w:rsidR="00000000" w:rsidRPr="0036276F" w:rsidRDefault="0019087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Titre1"/>
      <w:lvlText w:val="%1."/>
      <w:legacy w:legacy="1" w:legacySpace="0" w:legacyIndent="708"/>
      <w:lvlJc w:val="left"/>
      <w:pPr>
        <w:ind w:left="708" w:hanging="708"/>
      </w:pPr>
    </w:lvl>
    <w:lvl w:ilvl="1">
      <w:start w:val="1"/>
      <w:numFmt w:val="decimal"/>
      <w:pStyle w:val="Titre2"/>
      <w:lvlText w:val="%1.%2."/>
      <w:legacy w:legacy="1" w:legacySpace="0" w:legacyIndent="708"/>
      <w:lvlJc w:val="left"/>
      <w:pPr>
        <w:ind w:left="1416" w:hanging="708"/>
      </w:pPr>
    </w:lvl>
    <w:lvl w:ilvl="2">
      <w:start w:val="1"/>
      <w:numFmt w:val="decimal"/>
      <w:pStyle w:val="Titre3"/>
      <w:lvlText w:val="%1.%2.%3."/>
      <w:legacy w:legacy="1" w:legacySpace="0" w:legacyIndent="708"/>
      <w:lvlJc w:val="left"/>
      <w:pPr>
        <w:ind w:left="2124" w:hanging="708"/>
      </w:pPr>
    </w:lvl>
    <w:lvl w:ilvl="3">
      <w:start w:val="1"/>
      <w:numFmt w:val="decimal"/>
      <w:pStyle w:val="Titre4"/>
      <w:lvlText w:val="%1.%2.%3.%4."/>
      <w:legacy w:legacy="1" w:legacySpace="0" w:legacyIndent="708"/>
      <w:lvlJc w:val="left"/>
      <w:pPr>
        <w:ind w:left="2832" w:hanging="708"/>
      </w:pPr>
    </w:lvl>
    <w:lvl w:ilvl="4">
      <w:start w:val="1"/>
      <w:numFmt w:val="decimal"/>
      <w:pStyle w:val="Titre5"/>
      <w:lvlText w:val="%1.%2.%3.%4.%5."/>
      <w:legacy w:legacy="1" w:legacySpace="0" w:legacyIndent="708"/>
      <w:lvlJc w:val="left"/>
      <w:pPr>
        <w:ind w:left="354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4BD"/>
    <w:rsid w:val="00190872"/>
    <w:rsid w:val="0036276F"/>
    <w:rsid w:val="008354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20AC27-12E1-461A-B657-4C1D09B58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de-DE"/>
    </w:rPr>
  </w:style>
  <w:style w:type="paragraph" w:styleId="Titre1">
    <w:name w:val="heading 1"/>
    <w:basedOn w:val="Normal"/>
    <w:next w:val="Normal"/>
    <w:qFormat/>
    <w:pPr>
      <w:keepNext/>
      <w:numPr>
        <w:numId w:val="1"/>
      </w:numPr>
      <w:spacing w:before="240" w:after="60"/>
      <w:outlineLvl w:val="0"/>
    </w:pPr>
    <w:rPr>
      <w:b/>
      <w:kern w:val="28"/>
      <w:sz w:val="28"/>
    </w:rPr>
  </w:style>
  <w:style w:type="paragraph" w:styleId="Titre2">
    <w:name w:val="heading 2"/>
    <w:basedOn w:val="Normal"/>
    <w:next w:val="Normal"/>
    <w:qFormat/>
    <w:pPr>
      <w:keepNext/>
      <w:numPr>
        <w:ilvl w:val="1"/>
        <w:numId w:val="1"/>
      </w:numPr>
      <w:spacing w:before="240" w:after="60"/>
      <w:outlineLvl w:val="1"/>
    </w:pPr>
    <w:rPr>
      <w:b/>
      <w:i/>
    </w:rPr>
  </w:style>
  <w:style w:type="paragraph" w:styleId="Titre3">
    <w:name w:val="heading 3"/>
    <w:basedOn w:val="Normal"/>
    <w:next w:val="Normal"/>
    <w:qFormat/>
    <w:pPr>
      <w:keepNext/>
      <w:numPr>
        <w:ilvl w:val="2"/>
        <w:numId w:val="1"/>
      </w:numPr>
      <w:spacing w:before="240" w:after="60"/>
      <w:outlineLvl w:val="2"/>
    </w:pPr>
    <w:rPr>
      <w:b/>
      <w:i/>
      <w:u w:val="single"/>
    </w:rPr>
  </w:style>
  <w:style w:type="paragraph" w:styleId="Titre4">
    <w:name w:val="heading 4"/>
    <w:basedOn w:val="Normal"/>
    <w:next w:val="Normal"/>
    <w:qFormat/>
    <w:pPr>
      <w:keepNext/>
      <w:numPr>
        <w:ilvl w:val="3"/>
        <w:numId w:val="1"/>
      </w:numPr>
      <w:spacing w:before="240" w:after="60"/>
      <w:outlineLvl w:val="3"/>
    </w:pPr>
    <w:rPr>
      <w:b/>
    </w:rPr>
  </w:style>
  <w:style w:type="paragraph" w:styleId="Titre5">
    <w:name w:val="heading 5"/>
    <w:basedOn w:val="Normal"/>
    <w:next w:val="Normal"/>
    <w:qFormat/>
    <w:pPr>
      <w:numPr>
        <w:ilvl w:val="4"/>
        <w:numId w:val="1"/>
      </w:numPr>
      <w:spacing w:before="240" w:after="60"/>
      <w:outlineLvl w:val="4"/>
    </w:pPr>
    <w:rPr>
      <w:sz w:val="22"/>
    </w:rPr>
  </w:style>
  <w:style w:type="paragraph" w:styleId="Titre6">
    <w:name w:val="heading 6"/>
    <w:basedOn w:val="Normal"/>
    <w:next w:val="Normal"/>
    <w:qFormat/>
    <w:pPr>
      <w:numPr>
        <w:ilvl w:val="5"/>
        <w:numId w:val="1"/>
      </w:numPr>
      <w:spacing w:before="240" w:after="60"/>
      <w:outlineLvl w:val="5"/>
    </w:pPr>
    <w:rPr>
      <w:i/>
      <w:sz w:val="22"/>
    </w:rPr>
  </w:style>
  <w:style w:type="paragraph" w:styleId="Titre7">
    <w:name w:val="heading 7"/>
    <w:basedOn w:val="Normal"/>
    <w:next w:val="Normal"/>
    <w:qFormat/>
    <w:pPr>
      <w:numPr>
        <w:ilvl w:val="6"/>
        <w:numId w:val="1"/>
      </w:numPr>
      <w:spacing w:before="240" w:after="60"/>
      <w:outlineLvl w:val="6"/>
    </w:pPr>
    <w:rPr>
      <w:sz w:val="20"/>
    </w:rPr>
  </w:style>
  <w:style w:type="paragraph" w:styleId="Titre8">
    <w:name w:val="heading 8"/>
    <w:basedOn w:val="Normal"/>
    <w:next w:val="Normal"/>
    <w:qFormat/>
    <w:pPr>
      <w:numPr>
        <w:ilvl w:val="7"/>
        <w:numId w:val="1"/>
      </w:numPr>
      <w:spacing w:before="240" w:after="60"/>
      <w:outlineLvl w:val="7"/>
    </w:pPr>
    <w:rPr>
      <w:i/>
      <w:sz w:val="20"/>
    </w:rPr>
  </w:style>
  <w:style w:type="paragraph" w:styleId="Titre9">
    <w:name w:val="heading 9"/>
    <w:basedOn w:val="Normal"/>
    <w:next w:val="Normal"/>
    <w:qFormat/>
    <w:pPr>
      <w:numPr>
        <w:ilvl w:val="8"/>
        <w:numId w:val="1"/>
      </w:numPr>
      <w:spacing w:before="240" w:after="60"/>
      <w:outlineLvl w:val="8"/>
    </w:pPr>
    <w:rPr>
      <w:b/>
      <w:i/>
      <w:sz w:val="18"/>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argeniveau1">
    <w:name w:val="marge niveau1"/>
    <w:basedOn w:val="Titre1"/>
    <w:next w:val="Normal"/>
    <w:pPr>
      <w:suppressLineNumbers/>
      <w:ind w:hanging="283"/>
      <w:jc w:val="both"/>
      <w:outlineLvl w:val="9"/>
    </w:pPr>
    <w:rPr>
      <w:sz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semiHidden/>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spacing w:after="120"/>
      <w:ind w:left="720"/>
    </w:pPr>
  </w:style>
  <w:style w:type="paragraph" w:styleId="Pieddepage">
    <w:name w:val="footer"/>
    <w:basedOn w:val="Normal"/>
    <w:semiHidden/>
    <w:pPr>
      <w:tabs>
        <w:tab w:val="right" w:pos="9072"/>
      </w:tabs>
    </w:pPr>
    <w:rPr>
      <w:sz w:val="16"/>
    </w:rPr>
  </w:style>
  <w:style w:type="paragraph" w:styleId="TM2">
    <w:name w:val="toc 2"/>
    <w:basedOn w:val="Normal"/>
    <w:next w:val="Normal"/>
    <w:semiHidden/>
    <w:pPr>
      <w:tabs>
        <w:tab w:val="right" w:leader="dot" w:pos="10205"/>
      </w:tabs>
      <w:spacing w:after="120"/>
      <w:ind w:left="238"/>
    </w:pPr>
  </w:style>
  <w:style w:type="paragraph" w:styleId="TM3">
    <w:name w:val="toc 3"/>
    <w:basedOn w:val="Normal"/>
    <w:next w:val="Normal"/>
    <w:semiHidden/>
    <w:pPr>
      <w:tabs>
        <w:tab w:val="right" w:leader="dot" w:pos="10205"/>
      </w:tabs>
      <w:spacing w:after="120"/>
      <w:ind w:left="482"/>
    </w:pPr>
  </w:style>
  <w:style w:type="paragraph" w:customStyle="1" w:styleId="Titredoc">
    <w:name w:val="Titredoc"/>
    <w:basedOn w:val="Normal"/>
    <w:next w:val="Normal"/>
    <w:pPr>
      <w:suppressLineNumbers/>
      <w:spacing w:before="240" w:after="240"/>
      <w:jc w:val="center"/>
    </w:pPr>
    <w:rPr>
      <w:b/>
      <w:caps/>
      <w:color w:val="FF00FF"/>
      <w:sz w:val="28"/>
    </w:rPr>
  </w:style>
  <w:style w:type="paragraph" w:customStyle="1" w:styleId="TM1tm1">
    <w:name w:val="TM 1.tm 1"/>
    <w:basedOn w:val="Normal"/>
    <w:next w:val="Normal"/>
    <w:pPr>
      <w:tabs>
        <w:tab w:val="right" w:leader="dot" w:pos="10205"/>
      </w:tabs>
      <w:spacing w:before="120" w:after="120"/>
    </w:pPr>
    <w:rPr>
      <w:b/>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link w:val="En-tteCar"/>
    <w:semiHidden/>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spacing w:before="240" w:after="120"/>
    </w:pPr>
    <w:rPr>
      <w:sz w:val="28"/>
    </w:rPr>
  </w:style>
  <w:style w:type="character" w:styleId="Numrodepage">
    <w:name w:val="page number"/>
    <w:basedOn w:val="Policepardfaut"/>
    <w:semiHidden/>
  </w:style>
  <w:style w:type="character" w:customStyle="1" w:styleId="En-tteCar">
    <w:name w:val="En-tête Car"/>
    <w:link w:val="En-tte"/>
    <w:semiHidden/>
    <w:rsid w:val="008354BD"/>
    <w:rPr>
      <w:rFonts w:ascii="Arial" w:hAnsi="Arial"/>
      <w:sz w:val="24"/>
      <w:lang w:eastAsia="de-DE"/>
    </w:rPr>
  </w:style>
  <w:style w:type="paragraph" w:styleId="NormalWeb">
    <w:name w:val="Normal (Web)"/>
    <w:basedOn w:val="Normal"/>
    <w:uiPriority w:val="99"/>
    <w:semiHidden/>
    <w:unhideWhenUsed/>
    <w:rsid w:val="0036276F"/>
    <w:pPr>
      <w:spacing w:before="100" w:beforeAutospacing="1" w:after="100" w:afterAutospacing="1"/>
    </w:pPr>
    <w:rPr>
      <w:rFonts w:ascii="Times New Roman" w:hAnsi="Times New Roman"/>
      <w:szCs w:val="24"/>
      <w:lang w:eastAsia="fr-FR"/>
    </w:rPr>
  </w:style>
  <w:style w:type="character" w:styleId="lev">
    <w:name w:val="Strong"/>
    <w:basedOn w:val="Policepardfaut"/>
    <w:uiPriority w:val="22"/>
    <w:qFormat/>
    <w:rsid w:val="0036276F"/>
    <w:rPr>
      <w:b/>
      <w:bCs/>
    </w:rPr>
  </w:style>
  <w:style w:type="paragraph" w:styleId="Textedebulles">
    <w:name w:val="Balloon Text"/>
    <w:basedOn w:val="Normal"/>
    <w:link w:val="TextedebullesCar"/>
    <w:uiPriority w:val="99"/>
    <w:semiHidden/>
    <w:unhideWhenUsed/>
    <w:rsid w:val="0036276F"/>
    <w:rPr>
      <w:rFonts w:ascii="Segoe UI" w:hAnsi="Segoe UI" w:cs="Segoe UI"/>
      <w:sz w:val="18"/>
      <w:szCs w:val="18"/>
    </w:rPr>
  </w:style>
  <w:style w:type="character" w:customStyle="1" w:styleId="TextedebullesCar">
    <w:name w:val="Texte de bulles Car"/>
    <w:basedOn w:val="Policepardfaut"/>
    <w:link w:val="Textedebulles"/>
    <w:uiPriority w:val="99"/>
    <w:semiHidden/>
    <w:rsid w:val="0036276F"/>
    <w:rPr>
      <w:rFonts w:ascii="Segoe UI"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860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LVNT01\SAPIENS\Mod&#232;les\Phase3\Fiche%20de%20parametrage%2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Fiche de parametrage </Template>
  <TotalTime>2</TotalTime>
  <Pages>4</Pages>
  <Words>259</Words>
  <Characters>1428</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Gérer la numérotation des fiches Fournisseurs</vt:lpstr>
    </vt:vector>
  </TitlesOfParts>
  <Company>IBM</Company>
  <LinksUpToDate>false</LinksUpToDate>
  <CharactersWithSpaces>1684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Gérer la numérotation des fiches Fournisseurs</dc:title>
  <dc:subject>modèle</dc:subject>
  <dc:creator>VALOIS Pharmacie</dc:creator>
  <cp:keywords/>
  <dc:description/>
  <cp:lastModifiedBy>Quesnot, Mickael</cp:lastModifiedBy>
  <cp:revision>3</cp:revision>
  <cp:lastPrinted>2016-03-15T12:52:00Z</cp:lastPrinted>
  <dcterms:created xsi:type="dcterms:W3CDTF">2016-03-15T12:50:00Z</dcterms:created>
  <dcterms:modified xsi:type="dcterms:W3CDTF">2016-03-15T12:52:00Z</dcterms:modified>
</cp:coreProperties>
</file>